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A552A" w14:textId="6F4E0D55" w:rsidR="006C32AC" w:rsidRPr="00906DEC" w:rsidRDefault="001D5722" w:rsidP="001D5722">
      <w:pPr>
        <w:pStyle w:val="NormlWeb"/>
        <w:spacing w:line="360" w:lineRule="auto"/>
        <w:jc w:val="center"/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20627842" wp14:editId="7CAC318C">
            <wp:extent cx="4572000" cy="2743200"/>
            <wp:effectExtent l="0" t="0" r="0" b="0"/>
            <wp:docPr id="903968738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94D80A1" w14:textId="0C1633A2" w:rsidR="001D5722" w:rsidRDefault="001D5722" w:rsidP="001D5722">
      <w:pPr>
        <w:pStyle w:val="NormlWeb"/>
        <w:spacing w:line="360" w:lineRule="auto"/>
        <w:jc w:val="both"/>
      </w:pPr>
      <w:r>
        <w:tab/>
      </w:r>
      <w:r>
        <w:t>Az energiafelhasználásonkénti feloszlásból látható, hogy a villamosenergia felhasználás 80,61 %-ban, a gázolaj energia felhasználás 11,17 %-ban, a benzin felhasználás 4,19 %-át, a földgáz felhasználás 4,03 %-ban teszik ki az összesített CO 2 kibocsátást.</w:t>
      </w:r>
    </w:p>
    <w:p w14:paraId="7D4C559C" w14:textId="77777777" w:rsidR="001D5722" w:rsidRDefault="001D5722" w:rsidP="001D5722">
      <w:pPr>
        <w:pStyle w:val="NormlWeb"/>
        <w:spacing w:line="360" w:lineRule="auto"/>
        <w:jc w:val="center"/>
        <w:rPr>
          <w:b/>
        </w:rPr>
      </w:pPr>
      <w:r w:rsidRPr="00BA7086">
        <w:rPr>
          <w:b/>
        </w:rPr>
        <w:t xml:space="preserve">A </w:t>
      </w:r>
      <w:r>
        <w:rPr>
          <w:b/>
        </w:rPr>
        <w:t xml:space="preserve">CNC-Nagy </w:t>
      </w:r>
      <w:r w:rsidRPr="00BA7086">
        <w:rPr>
          <w:b/>
        </w:rPr>
        <w:t>Kft. 20</w:t>
      </w:r>
      <w:r>
        <w:rPr>
          <w:b/>
        </w:rPr>
        <w:t>24</w:t>
      </w:r>
      <w:r w:rsidRPr="00BA7086">
        <w:rPr>
          <w:b/>
        </w:rPr>
        <w:t xml:space="preserve">. évi CO2 kibocsájtása </w:t>
      </w:r>
      <w:r>
        <w:rPr>
          <w:b/>
        </w:rPr>
        <w:t>159,68</w:t>
      </w:r>
      <w:r w:rsidRPr="00BA7086">
        <w:rPr>
          <w:b/>
        </w:rPr>
        <w:t xml:space="preserve"> tonna.</w:t>
      </w:r>
    </w:p>
    <w:p w14:paraId="7B67BBF5" w14:textId="77777777" w:rsidR="001D5722" w:rsidRDefault="001D5722" w:rsidP="001D5722">
      <w:pPr>
        <w:pStyle w:val="NormlWeb"/>
        <w:rPr>
          <w:b/>
          <w:u w:val="single"/>
        </w:rPr>
      </w:pPr>
      <w:r>
        <w:rPr>
          <w:b/>
          <w:u w:val="single"/>
        </w:rPr>
        <w:t>2024. ÉVBEN MEGVALÓSÍTOTT ENERGIAHATÉKONYSÁGI BERUHÁZÁSOK:</w:t>
      </w:r>
    </w:p>
    <w:p w14:paraId="55A29E57" w14:textId="77777777" w:rsidR="001D5722" w:rsidRPr="00C8107D" w:rsidRDefault="001D5722" w:rsidP="001D5722">
      <w:pPr>
        <w:pStyle w:val="NormlWeb"/>
        <w:rPr>
          <w:b/>
          <w:color w:val="FF0000"/>
          <w:u w:val="single"/>
        </w:rPr>
      </w:pPr>
    </w:p>
    <w:p w14:paraId="5AA15595" w14:textId="77777777" w:rsidR="001D5722" w:rsidRPr="00647704" w:rsidRDefault="001D5722" w:rsidP="001D5722">
      <w:pPr>
        <w:pStyle w:val="NormlWeb"/>
        <w:spacing w:line="360" w:lineRule="auto"/>
        <w:jc w:val="both"/>
        <w:rPr>
          <w:b/>
          <w:bCs/>
        </w:rPr>
      </w:pPr>
      <w:r w:rsidRPr="006575E3">
        <w:t xml:space="preserve">A cégnél </w:t>
      </w:r>
      <w:r>
        <w:t xml:space="preserve">letelepítésre került egy </w:t>
      </w:r>
      <w:r w:rsidRPr="00647704">
        <w:rPr>
          <w:b/>
          <w:bCs/>
        </w:rPr>
        <w:t>150 kVA-os napelemes kiserőmű</w:t>
      </w:r>
      <w:r>
        <w:t xml:space="preserve">, mely éves szinten 150.000 kWh villamosenergiát termel, ami </w:t>
      </w:r>
      <w:r w:rsidRPr="00647704">
        <w:rPr>
          <w:b/>
          <w:bCs/>
        </w:rPr>
        <w:t>54,75 tonnával csökkent éves szinten a CO2 kibocsátást.</w:t>
      </w:r>
    </w:p>
    <w:p w14:paraId="7A5D1722" w14:textId="77777777" w:rsidR="001D5722" w:rsidRDefault="001D5722" w:rsidP="001D5722">
      <w:pPr>
        <w:pStyle w:val="NormlWeb"/>
        <w:spacing w:line="360" w:lineRule="auto"/>
        <w:jc w:val="both"/>
      </w:pPr>
      <w:r w:rsidRPr="00EF72BD">
        <w:t xml:space="preserve">A raktár és anyag/veszélyes hulladék tároló tetején már üzemel egy 50 kW-os napelemes rendszer, melynek termelése éves szinten </w:t>
      </w:r>
      <w:r w:rsidRPr="00EF72BD">
        <w:rPr>
          <w:b/>
          <w:bCs/>
        </w:rPr>
        <w:t>23,18 tonnával</w:t>
      </w:r>
      <w:r w:rsidRPr="00EF72BD">
        <w:t xml:space="preserve"> csökkentette a CO2 kibocsájtást.</w:t>
      </w:r>
    </w:p>
    <w:p w14:paraId="604D63AB" w14:textId="77777777" w:rsidR="001D5722" w:rsidRPr="00EF72BD" w:rsidRDefault="001D5722" w:rsidP="001D5722">
      <w:pPr>
        <w:pStyle w:val="NormlWeb"/>
        <w:spacing w:line="360" w:lineRule="auto"/>
        <w:jc w:val="both"/>
      </w:pPr>
      <w:r>
        <w:t>A cégnél a rezsicsökkentés pályázatból megvalósult a régi lámpatestek cseréje, új korszerű ledes lámpatestekre.</w:t>
      </w:r>
    </w:p>
    <w:p w14:paraId="13F57BC1" w14:textId="77777777" w:rsidR="001D5722" w:rsidRDefault="001D5722" w:rsidP="001D5722">
      <w:pPr>
        <w:pStyle w:val="NormlWeb"/>
        <w:spacing w:line="360" w:lineRule="auto"/>
        <w:jc w:val="both"/>
      </w:pPr>
      <w:r w:rsidRPr="00EF72BD">
        <w:t>A 202</w:t>
      </w:r>
      <w:r>
        <w:t>4</w:t>
      </w:r>
      <w:r w:rsidRPr="00EF72BD">
        <w:t>. évben energiahatékonysági beruházás nem történt, de nagy hangsúlyt fektetnek a jövőre nézve az ilyen jellegű beruházásokra.</w:t>
      </w:r>
    </w:p>
    <w:p w14:paraId="6C251ECA" w14:textId="4B994C6A" w:rsidR="006C32AC" w:rsidRPr="006C32AC" w:rsidRDefault="006C32AC" w:rsidP="001D5722">
      <w:pPr>
        <w:tabs>
          <w:tab w:val="left" w:pos="5040"/>
        </w:tabs>
      </w:pPr>
    </w:p>
    <w:sectPr w:rsidR="006C32AC" w:rsidRPr="006C32AC" w:rsidSect="00ED1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9739A"/>
    <w:multiLevelType w:val="hybridMultilevel"/>
    <w:tmpl w:val="161CB4FC"/>
    <w:lvl w:ilvl="0" w:tplc="4FDE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72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92D"/>
    <w:rsid w:val="00075D13"/>
    <w:rsid w:val="0014492D"/>
    <w:rsid w:val="001544EE"/>
    <w:rsid w:val="001D5722"/>
    <w:rsid w:val="004530D1"/>
    <w:rsid w:val="004841AE"/>
    <w:rsid w:val="005A047C"/>
    <w:rsid w:val="006C32AC"/>
    <w:rsid w:val="008F6CA4"/>
    <w:rsid w:val="00B07CE7"/>
    <w:rsid w:val="00D00ADC"/>
    <w:rsid w:val="00E36E13"/>
    <w:rsid w:val="00ED177D"/>
    <w:rsid w:val="00FB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29CA"/>
  <w15:docId w15:val="{18E4FB49-1B7D-49C1-B0A0-A0EC3402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77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4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492D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14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s\gigawatt\Energetika\Villany\C&#233;gek\CNC-Nagy%20Kft.%20(Homokm&#233;gy)\CNC-Nagy%20Kft\Energetikai%20szakreferensi%20adatszolg&#225;ltat&#225;s\2025.%20&#233;vi\2024.%20%20&#233;vi%20energiahordoz&#243;k%20feloszt&#225;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</a:t>
            </a:r>
            <a:r>
              <a:rPr lang="hu-HU"/>
              <a:t>24.</a:t>
            </a:r>
            <a:r>
              <a:rPr lang="en-US"/>
              <a:t> év</a:t>
            </a:r>
            <a:r>
              <a:rPr lang="hu-HU"/>
              <a:t>i</a:t>
            </a:r>
            <a:r>
              <a:rPr lang="en-US"/>
              <a:t> CO2 kibocsátás energiafelhasználásonként</a:t>
            </a:r>
          </a:p>
        </c:rich>
      </c:tx>
      <c:layout>
        <c:manualLayout>
          <c:xMode val="edge"/>
          <c:yMode val="edge"/>
          <c:x val="0.17051822558054688"/>
          <c:y val="2.314814814814814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2017 évi. CO2 kibocsátás energiafelhasználásonként</c:v>
          </c:tx>
          <c:explosion val="25"/>
          <c:dPt>
            <c:idx val="1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1-2A92-4DDA-8B84-8504E092DDBE}"/>
              </c:ext>
            </c:extLst>
          </c:dPt>
          <c:dPt>
            <c:idx val="2"/>
            <c:bubble3D val="0"/>
            <c:spPr>
              <a:solidFill>
                <a:schemeClr val="bg2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2A92-4DDA-8B84-8504E092DDBE}"/>
              </c:ext>
            </c:extLst>
          </c:dPt>
          <c:dPt>
            <c:idx val="3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2A92-4DDA-8B84-8504E092DDBE}"/>
              </c:ext>
            </c:extLst>
          </c:dPt>
          <c:dLbls>
            <c:dLbl>
              <c:idx val="0"/>
              <c:layout>
                <c:manualLayout>
                  <c:x val="-0.17439591351529496"/>
                  <c:y val="-0.22878390201224846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A92-4DDA-8B84-8504E092DDBE}"/>
                </c:ext>
              </c:extLst>
            </c:dLbl>
            <c:dLbl>
              <c:idx val="1"/>
              <c:layout>
                <c:manualLayout>
                  <c:x val="1.0835304779727645E-3"/>
                  <c:y val="-4.63619130941966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A92-4DDA-8B84-8504E092DDBE}"/>
                </c:ext>
              </c:extLst>
            </c:dLbl>
            <c:dLbl>
              <c:idx val="2"/>
              <c:layout>
                <c:manualLayout>
                  <c:x val="3.7456255468066468E-2"/>
                  <c:y val="-4.1762175561388205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A92-4DDA-8B84-8504E092DDBE}"/>
                </c:ext>
              </c:extLst>
            </c:dLbl>
            <c:dLbl>
              <c:idx val="3"/>
              <c:layout>
                <c:manualLayout>
                  <c:x val="0.212165135608049"/>
                  <c:y val="-5.1459244677748615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A92-4DDA-8B84-8504E092DDBE}"/>
                </c:ext>
              </c:extLst>
            </c:dLbl>
            <c:dLbl>
              <c:idx val="4"/>
              <c:layout>
                <c:manualLayout>
                  <c:x val="0.11734426946631672"/>
                  <c:y val="1.585484106153398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A92-4DDA-8B84-8504E092DDBE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'CO 2 diag'!$C$3:$G$3</c:f>
              <c:strCache>
                <c:ptCount val="4"/>
                <c:pt idx="0">
                  <c:v>Villamos en.</c:v>
                </c:pt>
                <c:pt idx="1">
                  <c:v>Földgáz</c:v>
                </c:pt>
                <c:pt idx="2">
                  <c:v>Gázolaj</c:v>
                </c:pt>
                <c:pt idx="3">
                  <c:v>Benzin</c:v>
                </c:pt>
              </c:strCache>
            </c:strRef>
          </c:cat>
          <c:val>
            <c:numRef>
              <c:f>'CO 2 diag'!$C$4:$G$4</c:f>
              <c:numCache>
                <c:formatCode>#\ ##0.00\ "t"</c:formatCode>
                <c:ptCount val="4"/>
                <c:pt idx="0">
                  <c:v>126.69</c:v>
                </c:pt>
                <c:pt idx="1">
                  <c:v>6.34</c:v>
                </c:pt>
                <c:pt idx="2">
                  <c:v>17.55</c:v>
                </c:pt>
                <c:pt idx="3">
                  <c:v>6.58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A92-4DDA-8B84-8504E092DD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852</Characters>
  <Application>Microsoft Office Word</Application>
  <DocSecurity>0</DocSecurity>
  <Lines>7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Szigeti Gigawatt Kft</dc:creator>
  <cp:lastModifiedBy>András Szigeti</cp:lastModifiedBy>
  <cp:revision>9</cp:revision>
  <dcterms:created xsi:type="dcterms:W3CDTF">2018-06-29T12:42:00Z</dcterms:created>
  <dcterms:modified xsi:type="dcterms:W3CDTF">2025-06-05T09:05:00Z</dcterms:modified>
</cp:coreProperties>
</file>